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EBBA"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u w:val="single"/>
        </w:rPr>
        <w:t>Supplies</w:t>
      </w:r>
    </w:p>
    <w:p w14:paraId="275E1DF5"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Griess Reagent System (Promega G2930)</w:t>
      </w:r>
    </w:p>
    <w:p w14:paraId="60AFFC3F"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 xml:space="preserve">Culture media for </w:t>
      </w:r>
      <w:proofErr w:type="gramStart"/>
      <w:r w:rsidRPr="003278B7">
        <w:rPr>
          <w:rFonts w:ascii="Verdana" w:eastAsia="Times New Roman" w:hAnsi="Verdana"/>
          <w:color w:val="000000"/>
          <w:sz w:val="20"/>
          <w:szCs w:val="20"/>
        </w:rPr>
        <w:t>particular cell</w:t>
      </w:r>
      <w:proofErr w:type="gramEnd"/>
      <w:r w:rsidRPr="003278B7">
        <w:rPr>
          <w:rFonts w:ascii="Verdana" w:eastAsia="Times New Roman" w:hAnsi="Verdana"/>
          <w:color w:val="000000"/>
          <w:sz w:val="20"/>
          <w:szCs w:val="20"/>
        </w:rPr>
        <w:t xml:space="preserve"> used</w:t>
      </w:r>
    </w:p>
    <w:p w14:paraId="5A6CD839"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96-well plate (not tissue culture treated.  Use a UV transparent plate)</w:t>
      </w:r>
    </w:p>
    <w:p w14:paraId="1CAFECA8"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Blank 96-well grid fill-in sheet for labeling wells</w:t>
      </w:r>
    </w:p>
    <w:p w14:paraId="2416BCBA"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Multichannel pipettor</w:t>
      </w:r>
    </w:p>
    <w:p w14:paraId="1753014B"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 xml:space="preserve">10-100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w:t>
      </w:r>
      <w:proofErr w:type="spellStart"/>
      <w:r w:rsidRPr="003278B7">
        <w:rPr>
          <w:rFonts w:ascii="Verdana" w:eastAsia="Times New Roman" w:hAnsi="Verdana"/>
          <w:color w:val="000000"/>
          <w:sz w:val="20"/>
          <w:szCs w:val="20"/>
        </w:rPr>
        <w:t>pippetor</w:t>
      </w:r>
      <w:proofErr w:type="spellEnd"/>
    </w:p>
    <w:p w14:paraId="666545ED"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Yellow tips</w:t>
      </w:r>
    </w:p>
    <w:p w14:paraId="56389154"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Pipet basins (3)</w:t>
      </w:r>
    </w:p>
    <w:p w14:paraId="532C237F" w14:textId="77777777" w:rsidR="003278B7" w:rsidRPr="003278B7" w:rsidRDefault="003278B7" w:rsidP="003278B7">
      <w:pPr>
        <w:numPr>
          <w:ilvl w:val="0"/>
          <w:numId w:val="1"/>
        </w:numPr>
        <w:ind w:left="600"/>
        <w:textAlignment w:val="baseline"/>
        <w:rPr>
          <w:rFonts w:eastAsia="Times New Roman"/>
          <w:color w:val="000000"/>
        </w:rPr>
      </w:pPr>
      <w:r w:rsidRPr="003278B7">
        <w:rPr>
          <w:rFonts w:ascii="Verdana" w:eastAsia="Times New Roman" w:hAnsi="Verdana"/>
          <w:color w:val="000000"/>
          <w:sz w:val="20"/>
          <w:szCs w:val="20"/>
        </w:rPr>
        <w:t>Cells grown in 96-well plate for at least 12 hours</w:t>
      </w:r>
    </w:p>
    <w:p w14:paraId="5F5AB320"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3596B35C"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u w:val="single"/>
        </w:rPr>
        <w:t>Procedure</w:t>
      </w:r>
    </w:p>
    <w:p w14:paraId="716B9700" w14:textId="77777777" w:rsidR="003278B7" w:rsidRPr="003278B7" w:rsidRDefault="003278B7" w:rsidP="003278B7">
      <w:pPr>
        <w:numPr>
          <w:ilvl w:val="0"/>
          <w:numId w:val="2"/>
        </w:numPr>
        <w:ind w:left="600"/>
        <w:textAlignment w:val="baseline"/>
        <w:rPr>
          <w:rFonts w:eastAsia="Times New Roman"/>
          <w:color w:val="000000"/>
        </w:rPr>
      </w:pPr>
      <w:r w:rsidRPr="003278B7">
        <w:rPr>
          <w:rFonts w:ascii="Verdana" w:eastAsia="Times New Roman" w:hAnsi="Verdana"/>
          <w:color w:val="000000"/>
          <w:sz w:val="20"/>
          <w:szCs w:val="20"/>
        </w:rPr>
        <w:t>Before preparing the standard, that out the Sulfanilamide Solution (SS) and NED solution to equilibrate to room temperature.</w:t>
      </w:r>
    </w:p>
    <w:p w14:paraId="478CDF40"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025D64A8"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Standard Curve (Prepare EACH time for EACH plate)</w:t>
      </w:r>
    </w:p>
    <w:p w14:paraId="53EB42AB" w14:textId="77777777" w:rsidR="003278B7" w:rsidRPr="003278B7" w:rsidRDefault="003278B7" w:rsidP="003278B7">
      <w:pPr>
        <w:numPr>
          <w:ilvl w:val="0"/>
          <w:numId w:val="3"/>
        </w:numPr>
        <w:textAlignment w:val="baseline"/>
        <w:rPr>
          <w:rFonts w:eastAsia="Times New Roman"/>
          <w:color w:val="000000"/>
        </w:rPr>
      </w:pPr>
      <w:r w:rsidRPr="003278B7">
        <w:rPr>
          <w:rFonts w:ascii="Verdana" w:eastAsia="Times New Roman" w:hAnsi="Verdana"/>
          <w:color w:val="000000"/>
          <w:sz w:val="20"/>
          <w:szCs w:val="20"/>
        </w:rPr>
        <w:t xml:space="preserve">Prepare 1 mL of a </w:t>
      </w:r>
      <w:proofErr w:type="gramStart"/>
      <w:r w:rsidRPr="003278B7">
        <w:rPr>
          <w:rFonts w:ascii="Verdana" w:eastAsia="Times New Roman" w:hAnsi="Verdana"/>
          <w:color w:val="000000"/>
          <w:sz w:val="20"/>
          <w:szCs w:val="20"/>
        </w:rPr>
        <w:t xml:space="preserve">100 </w:t>
      </w:r>
      <w:proofErr w:type="spellStart"/>
      <w:r w:rsidRPr="003278B7">
        <w:rPr>
          <w:rFonts w:ascii="Verdana" w:eastAsia="Times New Roman" w:hAnsi="Verdana"/>
          <w:color w:val="000000"/>
          <w:sz w:val="20"/>
          <w:szCs w:val="20"/>
        </w:rPr>
        <w:t>uM</w:t>
      </w:r>
      <w:proofErr w:type="spellEnd"/>
      <w:proofErr w:type="gramEnd"/>
      <w:r w:rsidRPr="003278B7">
        <w:rPr>
          <w:rFonts w:ascii="Verdana" w:eastAsia="Times New Roman" w:hAnsi="Verdana"/>
          <w:color w:val="000000"/>
          <w:sz w:val="20"/>
          <w:szCs w:val="20"/>
        </w:rPr>
        <w:t xml:space="preserve"> nitrate solution by diluting the provided 0.1 M nitrite standard (1:1,000) in cell culture media.  A 1:1,000 solution is made by adding 1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of standard to 1 mL of media.</w:t>
      </w:r>
    </w:p>
    <w:p w14:paraId="03697876" w14:textId="77777777" w:rsidR="003278B7" w:rsidRPr="003278B7" w:rsidRDefault="003278B7" w:rsidP="003278B7">
      <w:pPr>
        <w:numPr>
          <w:ilvl w:val="0"/>
          <w:numId w:val="4"/>
        </w:numPr>
        <w:textAlignment w:val="baseline"/>
        <w:rPr>
          <w:rFonts w:eastAsia="Times New Roman"/>
          <w:color w:val="000000"/>
        </w:rPr>
      </w:pPr>
      <w:r w:rsidRPr="003278B7">
        <w:rPr>
          <w:rFonts w:ascii="Verdana" w:eastAsia="Times New Roman" w:hAnsi="Verdana"/>
          <w:color w:val="000000"/>
          <w:sz w:val="20"/>
          <w:szCs w:val="20"/>
        </w:rPr>
        <w:t>Designate 3 columns (24 wells) in a 96-well plate for the nitrite standard reference curve.</w:t>
      </w:r>
    </w:p>
    <w:p w14:paraId="003F0549" w14:textId="755D8574"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noProof/>
          <w:color w:val="000000"/>
          <w:sz w:val="20"/>
          <w:szCs w:val="20"/>
        </w:rPr>
        <w:drawing>
          <wp:inline distT="0" distB="0" distL="0" distR="0" wp14:anchorId="3E50F7D5" wp14:editId="1DB64ABA">
            <wp:extent cx="3365500" cy="2317750"/>
            <wp:effectExtent l="0" t="0" r="6350" b="6350"/>
            <wp:docPr id="2" name="Picture 2" descr="https://lh6.googleusercontent.com/MPpj5q6cBi5tQhqOoJOa96C0VRZBgw-Hh4bj1GuonqIxfr1e0POhiKjA5ZQSKrT-q3vKwIPfljC9xSRLVc8TshptknxBCW3Qua2lqtrfXaNfjABmdhDwSNhldAby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Ppj5q6cBi5tQhqOoJOa96C0VRZBgw-Hh4bj1GuonqIxfr1e0POhiKjA5ZQSKrT-q3vKwIPfljC9xSRLVc8TshptknxBCW3Qua2lqtrfXaNfjABmdhDwSNhldAbyB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317750"/>
                    </a:xfrm>
                    <a:prstGeom prst="rect">
                      <a:avLst/>
                    </a:prstGeom>
                    <a:noFill/>
                    <a:ln>
                      <a:noFill/>
                    </a:ln>
                  </pic:spPr>
                </pic:pic>
              </a:graphicData>
            </a:graphic>
          </wp:inline>
        </w:drawing>
      </w:r>
    </w:p>
    <w:p w14:paraId="0CBA80C3"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xml:space="preserve">4. Add 50 </w:t>
      </w:r>
      <w:proofErr w:type="spellStart"/>
      <w:r w:rsidRPr="003278B7">
        <w:rPr>
          <w:rFonts w:ascii="Verdana" w:eastAsia="Times New Roman" w:hAnsi="Verdana" w:cs="Times New Roman"/>
          <w:color w:val="000000"/>
          <w:sz w:val="20"/>
          <w:szCs w:val="20"/>
        </w:rPr>
        <w:t>uL</w:t>
      </w:r>
      <w:proofErr w:type="spellEnd"/>
      <w:r w:rsidRPr="003278B7">
        <w:rPr>
          <w:rFonts w:ascii="Verdana" w:eastAsia="Times New Roman" w:hAnsi="Verdana" w:cs="Times New Roman"/>
          <w:color w:val="000000"/>
          <w:sz w:val="20"/>
          <w:szCs w:val="20"/>
        </w:rPr>
        <w:t xml:space="preserve"> of media to wells B-H in row 1-3.  5. Ad d 100 </w:t>
      </w:r>
      <w:proofErr w:type="spellStart"/>
      <w:r w:rsidRPr="003278B7">
        <w:rPr>
          <w:rFonts w:ascii="Verdana" w:eastAsia="Times New Roman" w:hAnsi="Verdana" w:cs="Times New Roman"/>
          <w:color w:val="000000"/>
          <w:sz w:val="20"/>
          <w:szCs w:val="20"/>
        </w:rPr>
        <w:t>uL</w:t>
      </w:r>
      <w:proofErr w:type="spellEnd"/>
      <w:r w:rsidRPr="003278B7">
        <w:rPr>
          <w:rFonts w:ascii="Verdana" w:eastAsia="Times New Roman" w:hAnsi="Verdana" w:cs="Times New Roman"/>
          <w:color w:val="000000"/>
          <w:sz w:val="20"/>
          <w:szCs w:val="20"/>
        </w:rPr>
        <w:t xml:space="preserve"> of 100 </w:t>
      </w:r>
      <w:proofErr w:type="spellStart"/>
      <w:r w:rsidRPr="003278B7">
        <w:rPr>
          <w:rFonts w:ascii="Verdana" w:eastAsia="Times New Roman" w:hAnsi="Verdana" w:cs="Times New Roman"/>
          <w:color w:val="000000"/>
          <w:sz w:val="20"/>
          <w:szCs w:val="20"/>
        </w:rPr>
        <w:t>uM</w:t>
      </w:r>
      <w:proofErr w:type="spellEnd"/>
      <w:r w:rsidRPr="003278B7">
        <w:rPr>
          <w:rFonts w:ascii="Verdana" w:eastAsia="Times New Roman" w:hAnsi="Verdana" w:cs="Times New Roman"/>
          <w:color w:val="000000"/>
          <w:sz w:val="20"/>
          <w:szCs w:val="20"/>
        </w:rPr>
        <w:t xml:space="preserve"> nitrite solution (prepared above) to wells row A col. 1-3.</w:t>
      </w:r>
    </w:p>
    <w:p w14:paraId="69EA7801"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xml:space="preserve">6. Using a multichannel </w:t>
      </w:r>
      <w:proofErr w:type="spellStart"/>
      <w:r w:rsidRPr="003278B7">
        <w:rPr>
          <w:rFonts w:ascii="Verdana" w:eastAsia="Times New Roman" w:hAnsi="Verdana" w:cs="Times New Roman"/>
          <w:color w:val="000000"/>
          <w:sz w:val="20"/>
          <w:szCs w:val="20"/>
        </w:rPr>
        <w:t>pippetor</w:t>
      </w:r>
      <w:proofErr w:type="spellEnd"/>
      <w:r w:rsidRPr="003278B7">
        <w:rPr>
          <w:rFonts w:ascii="Verdana" w:eastAsia="Times New Roman" w:hAnsi="Verdana" w:cs="Times New Roman"/>
          <w:color w:val="000000"/>
          <w:sz w:val="20"/>
          <w:szCs w:val="20"/>
        </w:rPr>
        <w:t xml:space="preserve"> with three tips, take 50 </w:t>
      </w:r>
      <w:proofErr w:type="spellStart"/>
      <w:r w:rsidRPr="003278B7">
        <w:rPr>
          <w:rFonts w:ascii="Verdana" w:eastAsia="Times New Roman" w:hAnsi="Verdana" w:cs="Times New Roman"/>
          <w:color w:val="000000"/>
          <w:sz w:val="20"/>
          <w:szCs w:val="20"/>
        </w:rPr>
        <w:t>uL</w:t>
      </w:r>
      <w:proofErr w:type="spellEnd"/>
      <w:r w:rsidRPr="003278B7">
        <w:rPr>
          <w:rFonts w:ascii="Verdana" w:eastAsia="Times New Roman" w:hAnsi="Verdana" w:cs="Times New Roman"/>
          <w:color w:val="000000"/>
          <w:sz w:val="20"/>
          <w:szCs w:val="20"/>
        </w:rPr>
        <w:t xml:space="preserve"> of the </w:t>
      </w:r>
      <w:proofErr w:type="gramStart"/>
      <w:r w:rsidRPr="003278B7">
        <w:rPr>
          <w:rFonts w:ascii="Verdana" w:eastAsia="Times New Roman" w:hAnsi="Verdana" w:cs="Times New Roman"/>
          <w:color w:val="000000"/>
          <w:sz w:val="20"/>
          <w:szCs w:val="20"/>
        </w:rPr>
        <w:t xml:space="preserve">100 </w:t>
      </w:r>
      <w:proofErr w:type="spellStart"/>
      <w:r w:rsidRPr="003278B7">
        <w:rPr>
          <w:rFonts w:ascii="Verdana" w:eastAsia="Times New Roman" w:hAnsi="Verdana" w:cs="Times New Roman"/>
          <w:color w:val="000000"/>
          <w:sz w:val="20"/>
          <w:szCs w:val="20"/>
        </w:rPr>
        <w:t>uM</w:t>
      </w:r>
      <w:proofErr w:type="spellEnd"/>
      <w:proofErr w:type="gramEnd"/>
      <w:r w:rsidRPr="003278B7">
        <w:rPr>
          <w:rFonts w:ascii="Verdana" w:eastAsia="Times New Roman" w:hAnsi="Verdana" w:cs="Times New Roman"/>
          <w:color w:val="000000"/>
          <w:sz w:val="20"/>
          <w:szCs w:val="20"/>
        </w:rPr>
        <w:t xml:space="preserve"> solution out of the wells in row A and place them in row B col. 1-3. </w:t>
      </w:r>
    </w:p>
    <w:p w14:paraId="630AAB4C"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7.Carefully pipet up and down to mix.  About 5 times.  Try to minimize bubbles by releasing and taking up the pipet under the surface of the media.</w:t>
      </w:r>
    </w:p>
    <w:p w14:paraId="2B5A7793"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xml:space="preserve">8. Make twofold serial dilutions (as above, 50 ul from above well into below well) until row G.  When you are done mixing the standards in row G, discard the remaining 50 </w:t>
      </w:r>
      <w:proofErr w:type="spellStart"/>
      <w:r w:rsidRPr="003278B7">
        <w:rPr>
          <w:rFonts w:ascii="Verdana" w:eastAsia="Times New Roman" w:hAnsi="Verdana" w:cs="Times New Roman"/>
          <w:color w:val="000000"/>
          <w:sz w:val="20"/>
          <w:szCs w:val="20"/>
        </w:rPr>
        <w:t>uL</w:t>
      </w:r>
      <w:proofErr w:type="spellEnd"/>
      <w:r w:rsidRPr="003278B7">
        <w:rPr>
          <w:rFonts w:ascii="Verdana" w:eastAsia="Times New Roman" w:hAnsi="Verdana" w:cs="Times New Roman"/>
          <w:color w:val="000000"/>
          <w:sz w:val="20"/>
          <w:szCs w:val="20"/>
        </w:rPr>
        <w:t xml:space="preserve"> and DO NOT put them into row H.  Row H should have the zero samples and should not contain nitrite solution.  The standards should be in the concentrations indicated above in the picture.  Each well should only contain 50 </w:t>
      </w:r>
      <w:proofErr w:type="spellStart"/>
      <w:r w:rsidRPr="003278B7">
        <w:rPr>
          <w:rFonts w:ascii="Verdana" w:eastAsia="Times New Roman" w:hAnsi="Verdana" w:cs="Times New Roman"/>
          <w:color w:val="000000"/>
          <w:sz w:val="20"/>
          <w:szCs w:val="20"/>
        </w:rPr>
        <w:t>uL</w:t>
      </w:r>
      <w:proofErr w:type="spellEnd"/>
      <w:r w:rsidRPr="003278B7">
        <w:rPr>
          <w:rFonts w:ascii="Verdana" w:eastAsia="Times New Roman" w:hAnsi="Verdana" w:cs="Times New Roman"/>
          <w:color w:val="000000"/>
          <w:sz w:val="20"/>
          <w:szCs w:val="20"/>
        </w:rPr>
        <w:t xml:space="preserve"> and the liquid should be the same height in the well.</w:t>
      </w:r>
    </w:p>
    <w:p w14:paraId="48AA0AA2"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3E66C696"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Experimental</w:t>
      </w:r>
    </w:p>
    <w:p w14:paraId="07DD4B40" w14:textId="77777777" w:rsidR="003278B7" w:rsidRPr="003278B7" w:rsidRDefault="003278B7" w:rsidP="003278B7">
      <w:pPr>
        <w:numPr>
          <w:ilvl w:val="0"/>
          <w:numId w:val="5"/>
        </w:numPr>
        <w:textAlignment w:val="baseline"/>
        <w:rPr>
          <w:rFonts w:eastAsia="Times New Roman"/>
          <w:color w:val="000000"/>
        </w:rPr>
      </w:pPr>
      <w:r w:rsidRPr="003278B7">
        <w:rPr>
          <w:rFonts w:ascii="Verdana" w:eastAsia="Times New Roman" w:hAnsi="Verdana"/>
          <w:color w:val="000000"/>
          <w:sz w:val="20"/>
          <w:szCs w:val="20"/>
        </w:rPr>
        <w:t xml:space="preserve">In the remaining rows and columns of the plate add 50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of the supernatant from each of your wells.  Ensure a new tip is used for each sample to prevent contamination between samples.</w:t>
      </w:r>
    </w:p>
    <w:p w14:paraId="4F9C9929" w14:textId="77777777" w:rsidR="003278B7" w:rsidRPr="003278B7" w:rsidRDefault="003278B7" w:rsidP="003278B7">
      <w:pPr>
        <w:numPr>
          <w:ilvl w:val="0"/>
          <w:numId w:val="6"/>
        </w:numPr>
        <w:textAlignment w:val="baseline"/>
        <w:rPr>
          <w:rFonts w:eastAsia="Times New Roman"/>
          <w:color w:val="000000"/>
        </w:rPr>
      </w:pPr>
      <w:r w:rsidRPr="003278B7">
        <w:rPr>
          <w:rFonts w:ascii="Verdana" w:eastAsia="Times New Roman" w:hAnsi="Verdana"/>
          <w:color w:val="000000"/>
          <w:sz w:val="20"/>
          <w:szCs w:val="20"/>
        </w:rPr>
        <w:t xml:space="preserve">Dispense SS into a pipet basin at a volume relevant to your work.  (roughly: 50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 # of samples + 1.5 mL [Standards] + 0.5 mL [extra volume]).  Refer to table for ease of calculation.</w:t>
      </w:r>
    </w:p>
    <w:p w14:paraId="45AC9B9A" w14:textId="77777777" w:rsidR="003278B7" w:rsidRPr="003278B7" w:rsidRDefault="003278B7" w:rsidP="003278B7">
      <w:pPr>
        <w:rPr>
          <w:rFonts w:ascii="Times New Roman" w:eastAsia="Times New Roman" w:hAnsi="Times New Roman" w:cs="Times New Roman"/>
          <w:sz w:val="24"/>
          <w:szCs w:val="24"/>
        </w:rPr>
      </w:pPr>
    </w:p>
    <w:p w14:paraId="09DA3765" w14:textId="355DC13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noProof/>
          <w:color w:val="000000"/>
          <w:sz w:val="20"/>
          <w:szCs w:val="20"/>
        </w:rPr>
        <w:lastRenderedPageBreak/>
        <w:drawing>
          <wp:inline distT="0" distB="0" distL="0" distR="0" wp14:anchorId="4340811E" wp14:editId="5E4C6F7C">
            <wp:extent cx="1885950" cy="984250"/>
            <wp:effectExtent l="0" t="0" r="0" b="6350"/>
            <wp:docPr id="1" name="Picture 1" descr="https://lh3.googleusercontent.com/ESEb3T-FFA8fqI-xbNDTCx57_pB4t1I1S5ZC421n_9WvQdQHD5gklsF4q66bhTetytzXJWXFU79POTCOfCGiyaC-3hzKaz3oE-Snx33N-CbKc4nmvVuDWEwWQqA1N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SEb3T-FFA8fqI-xbNDTCx57_pB4t1I1S5ZC421n_9WvQdQHD5gklsF4q66bhTetytzXJWXFU79POTCOfCGiyaC-3hzKaz3oE-Snx33N-CbKc4nmvVuDWEwWQqA1N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84250"/>
                    </a:xfrm>
                    <a:prstGeom prst="rect">
                      <a:avLst/>
                    </a:prstGeom>
                    <a:noFill/>
                    <a:ln>
                      <a:noFill/>
                    </a:ln>
                  </pic:spPr>
                </pic:pic>
              </a:graphicData>
            </a:graphic>
          </wp:inline>
        </w:drawing>
      </w:r>
    </w:p>
    <w:p w14:paraId="138BC602" w14:textId="77777777" w:rsidR="003278B7" w:rsidRPr="003278B7" w:rsidRDefault="003278B7" w:rsidP="003278B7">
      <w:pPr>
        <w:spacing w:after="240"/>
        <w:rPr>
          <w:rFonts w:ascii="Times New Roman" w:eastAsia="Times New Roman" w:hAnsi="Times New Roman" w:cs="Times New Roman"/>
          <w:sz w:val="24"/>
          <w:szCs w:val="24"/>
        </w:rPr>
      </w:pPr>
    </w:p>
    <w:p w14:paraId="7437E38F" w14:textId="77777777" w:rsidR="003278B7" w:rsidRPr="003278B7" w:rsidRDefault="003278B7" w:rsidP="003278B7">
      <w:pPr>
        <w:numPr>
          <w:ilvl w:val="0"/>
          <w:numId w:val="7"/>
        </w:numPr>
        <w:textAlignment w:val="baseline"/>
        <w:rPr>
          <w:rFonts w:eastAsia="Times New Roman"/>
          <w:color w:val="000000"/>
        </w:rPr>
      </w:pPr>
      <w:r w:rsidRPr="003278B7">
        <w:rPr>
          <w:rFonts w:ascii="Verdana" w:eastAsia="Times New Roman" w:hAnsi="Verdana"/>
          <w:color w:val="000000"/>
          <w:sz w:val="20"/>
          <w:szCs w:val="20"/>
        </w:rPr>
        <w:t xml:space="preserve">With multichannel pipet add 50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of SS to each well, including standards and experimental.  When using the multichannel pipet make sure the height of the media in tips is equal across all tips and that bubbles are absent.  Any change in volume will change the absorbance readings, per Beer’s law.</w:t>
      </w:r>
    </w:p>
    <w:p w14:paraId="1F21E4EE" w14:textId="77777777" w:rsidR="003278B7" w:rsidRPr="003278B7" w:rsidRDefault="003278B7" w:rsidP="003278B7">
      <w:pPr>
        <w:numPr>
          <w:ilvl w:val="0"/>
          <w:numId w:val="8"/>
        </w:numPr>
        <w:textAlignment w:val="baseline"/>
        <w:rPr>
          <w:rFonts w:eastAsia="Times New Roman"/>
          <w:color w:val="000000"/>
        </w:rPr>
      </w:pPr>
      <w:r w:rsidRPr="003278B7">
        <w:rPr>
          <w:rFonts w:ascii="Verdana" w:eastAsia="Times New Roman" w:hAnsi="Verdana"/>
          <w:color w:val="000000"/>
          <w:sz w:val="20"/>
          <w:szCs w:val="20"/>
        </w:rPr>
        <w:t>Incubate 5-10 minutes at room temperature.  Protect the plate from light by wrapping in aluminum foil.</w:t>
      </w:r>
    </w:p>
    <w:p w14:paraId="72583B3A" w14:textId="77777777" w:rsidR="003278B7" w:rsidRPr="003278B7" w:rsidRDefault="003278B7" w:rsidP="003278B7">
      <w:pPr>
        <w:numPr>
          <w:ilvl w:val="0"/>
          <w:numId w:val="9"/>
        </w:numPr>
        <w:ind w:left="600"/>
        <w:textAlignment w:val="baseline"/>
        <w:rPr>
          <w:rFonts w:eastAsia="Times New Roman"/>
          <w:color w:val="000000"/>
        </w:rPr>
      </w:pPr>
      <w:r w:rsidRPr="003278B7">
        <w:rPr>
          <w:rFonts w:ascii="Verdana" w:eastAsia="Times New Roman" w:hAnsi="Verdana"/>
          <w:color w:val="000000"/>
          <w:sz w:val="20"/>
          <w:szCs w:val="20"/>
        </w:rPr>
        <w:t xml:space="preserve">Using a multichannel pipet (with fresh tips) and a new pipet basin filled with NED solution at the same volume as SS solution, pipet 50 </w:t>
      </w:r>
      <w:proofErr w:type="spellStart"/>
      <w:r w:rsidRPr="003278B7">
        <w:rPr>
          <w:rFonts w:ascii="Verdana" w:eastAsia="Times New Roman" w:hAnsi="Verdana"/>
          <w:color w:val="000000"/>
          <w:sz w:val="20"/>
          <w:szCs w:val="20"/>
        </w:rPr>
        <w:t>uL</w:t>
      </w:r>
      <w:proofErr w:type="spellEnd"/>
      <w:r w:rsidRPr="003278B7">
        <w:rPr>
          <w:rFonts w:ascii="Verdana" w:eastAsia="Times New Roman" w:hAnsi="Verdana"/>
          <w:color w:val="000000"/>
          <w:sz w:val="20"/>
          <w:szCs w:val="20"/>
        </w:rPr>
        <w:t xml:space="preserve"> of NED into each well of the plate.</w:t>
      </w:r>
    </w:p>
    <w:p w14:paraId="3DE505D3" w14:textId="77777777" w:rsidR="003278B7" w:rsidRPr="003278B7" w:rsidRDefault="003278B7" w:rsidP="003278B7">
      <w:pPr>
        <w:numPr>
          <w:ilvl w:val="0"/>
          <w:numId w:val="10"/>
        </w:numPr>
        <w:textAlignment w:val="baseline"/>
        <w:rPr>
          <w:rFonts w:eastAsia="Times New Roman"/>
          <w:color w:val="000000"/>
        </w:rPr>
      </w:pPr>
      <w:r w:rsidRPr="003278B7">
        <w:rPr>
          <w:rFonts w:ascii="Verdana" w:eastAsia="Times New Roman" w:hAnsi="Verdana"/>
          <w:color w:val="000000"/>
          <w:sz w:val="20"/>
          <w:szCs w:val="20"/>
        </w:rPr>
        <w:t>Incubate at room temperature protected from light (in Al foil) for 5-10 minutes.  A purple/magenta color will begin to form immediately.</w:t>
      </w:r>
    </w:p>
    <w:p w14:paraId="161D3CE8" w14:textId="77777777" w:rsidR="003278B7" w:rsidRPr="003278B7" w:rsidRDefault="003278B7" w:rsidP="003278B7">
      <w:pPr>
        <w:numPr>
          <w:ilvl w:val="0"/>
          <w:numId w:val="11"/>
        </w:numPr>
        <w:textAlignment w:val="baseline"/>
        <w:rPr>
          <w:rFonts w:eastAsia="Times New Roman"/>
          <w:color w:val="000000"/>
        </w:rPr>
      </w:pPr>
      <w:r w:rsidRPr="003278B7">
        <w:rPr>
          <w:rFonts w:ascii="Verdana" w:eastAsia="Times New Roman" w:hAnsi="Verdana"/>
          <w:color w:val="000000"/>
          <w:sz w:val="20"/>
          <w:szCs w:val="20"/>
        </w:rPr>
        <w:t>Measure absorbance within 30 minutes in a plate reader with a filter between 520 nm and 550 nm.  </w:t>
      </w:r>
    </w:p>
    <w:p w14:paraId="7AB64E2B"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3EE1C92C"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Troubleshooting</w:t>
      </w:r>
    </w:p>
    <w:p w14:paraId="76EF7911" w14:textId="77777777" w:rsidR="003278B7" w:rsidRPr="003278B7" w:rsidRDefault="003278B7" w:rsidP="003278B7">
      <w:pPr>
        <w:numPr>
          <w:ilvl w:val="0"/>
          <w:numId w:val="12"/>
        </w:numPr>
        <w:ind w:left="600"/>
        <w:textAlignment w:val="baseline"/>
        <w:rPr>
          <w:rFonts w:eastAsia="Times New Roman"/>
          <w:color w:val="000000"/>
        </w:rPr>
      </w:pPr>
      <w:r w:rsidRPr="003278B7">
        <w:rPr>
          <w:rFonts w:ascii="Verdana" w:eastAsia="Times New Roman" w:hAnsi="Verdana"/>
          <w:color w:val="000000"/>
          <w:sz w:val="20"/>
          <w:szCs w:val="20"/>
        </w:rPr>
        <w:t>Color will fade after 30 minutes</w:t>
      </w:r>
    </w:p>
    <w:p w14:paraId="5C048A71" w14:textId="77777777" w:rsidR="003278B7" w:rsidRPr="003278B7" w:rsidRDefault="003278B7" w:rsidP="003278B7">
      <w:pPr>
        <w:numPr>
          <w:ilvl w:val="0"/>
          <w:numId w:val="12"/>
        </w:numPr>
        <w:ind w:left="600"/>
        <w:textAlignment w:val="baseline"/>
        <w:rPr>
          <w:rFonts w:eastAsia="Times New Roman"/>
          <w:color w:val="000000"/>
        </w:rPr>
      </w:pPr>
      <w:r w:rsidRPr="003278B7">
        <w:rPr>
          <w:rFonts w:ascii="Verdana" w:eastAsia="Times New Roman" w:hAnsi="Verdana"/>
          <w:color w:val="000000"/>
          <w:sz w:val="20"/>
          <w:szCs w:val="20"/>
        </w:rPr>
        <w:t>If you are collecting time points, the NO will degrade even if frozen.  Schedule experiments to end at the same time in order to best run the assay.</w:t>
      </w:r>
    </w:p>
    <w:p w14:paraId="35400843" w14:textId="77777777" w:rsidR="003278B7" w:rsidRPr="003278B7" w:rsidRDefault="003278B7" w:rsidP="003278B7">
      <w:pPr>
        <w:ind w:left="360"/>
        <w:jc w:val="cente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7489CBCD" w14:textId="77777777" w:rsidR="003278B7" w:rsidRPr="003278B7" w:rsidRDefault="003278B7" w:rsidP="003278B7">
      <w:pPr>
        <w:ind w:left="360"/>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655C7307"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26B5C19D" w14:textId="77777777" w:rsidR="003278B7" w:rsidRPr="003278B7" w:rsidRDefault="003278B7" w:rsidP="003278B7">
      <w:pPr>
        <w:rPr>
          <w:rFonts w:ascii="Times New Roman" w:eastAsia="Times New Roman" w:hAnsi="Times New Roman" w:cs="Times New Roman"/>
          <w:sz w:val="24"/>
          <w:szCs w:val="24"/>
        </w:rPr>
      </w:pPr>
      <w:r w:rsidRPr="003278B7">
        <w:rPr>
          <w:rFonts w:ascii="Verdana" w:eastAsia="Times New Roman" w:hAnsi="Verdana" w:cs="Times New Roman"/>
          <w:color w:val="000000"/>
          <w:sz w:val="20"/>
          <w:szCs w:val="20"/>
        </w:rPr>
        <w:t>  </w:t>
      </w:r>
    </w:p>
    <w:p w14:paraId="6212DCB1" w14:textId="77777777" w:rsidR="00C95C95" w:rsidRDefault="00C95C95"/>
    <w:sectPr w:rsidR="00C95C95" w:rsidSect="002C4C9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7B98" w14:textId="77777777" w:rsidR="0011215C" w:rsidRDefault="0011215C" w:rsidP="003278B7">
      <w:r>
        <w:separator/>
      </w:r>
    </w:p>
  </w:endnote>
  <w:endnote w:type="continuationSeparator" w:id="0">
    <w:p w14:paraId="698BAB01" w14:textId="77777777" w:rsidR="0011215C" w:rsidRDefault="0011215C" w:rsidP="0032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B2FE" w14:textId="77777777" w:rsidR="003D53B9" w:rsidRDefault="003D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8270" w14:textId="77777777" w:rsidR="003D53B9" w:rsidRDefault="003D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2856" w14:textId="77777777" w:rsidR="003D53B9" w:rsidRDefault="003D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6A59" w14:textId="77777777" w:rsidR="0011215C" w:rsidRDefault="0011215C" w:rsidP="003278B7">
      <w:r>
        <w:separator/>
      </w:r>
    </w:p>
  </w:footnote>
  <w:footnote w:type="continuationSeparator" w:id="0">
    <w:p w14:paraId="2EB59989" w14:textId="77777777" w:rsidR="0011215C" w:rsidRDefault="0011215C" w:rsidP="0032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9BCB" w14:textId="77777777" w:rsidR="003D53B9" w:rsidRDefault="003D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C37E" w14:textId="77777777" w:rsidR="003278B7" w:rsidRPr="003278B7" w:rsidRDefault="003278B7" w:rsidP="003278B7">
    <w:pPr>
      <w:rPr>
        <w:rFonts w:eastAsia="Times New Roman"/>
        <w:sz w:val="24"/>
        <w:szCs w:val="24"/>
      </w:rPr>
    </w:pPr>
    <w:bookmarkStart w:id="0" w:name="_GoBack"/>
    <w:r w:rsidRPr="003278B7">
      <w:rPr>
        <w:rFonts w:eastAsia="Times New Roman"/>
        <w:b/>
        <w:bCs/>
        <w:color w:val="000000"/>
        <w:sz w:val="20"/>
        <w:szCs w:val="20"/>
        <w:u w:val="single"/>
      </w:rPr>
      <w:t>Griess Reagent Assay</w:t>
    </w:r>
    <w:bookmarkEnd w:id="0"/>
  </w:p>
  <w:p w14:paraId="3E5D8367" w14:textId="77777777" w:rsidR="003278B7" w:rsidRPr="003278B7" w:rsidRDefault="003278B7" w:rsidP="003278B7">
    <w:pPr>
      <w:pStyle w:val="NormalWeb"/>
      <w:spacing w:before="0" w:beforeAutospacing="0" w:after="0" w:afterAutospacing="0"/>
      <w:rPr>
        <w:rFonts w:ascii="Arial" w:hAnsi="Arial" w:cs="Arial"/>
        <w:color w:val="000000"/>
      </w:rPr>
    </w:pPr>
    <w:r w:rsidRPr="003278B7">
      <w:rPr>
        <w:rFonts w:ascii="Arial" w:hAnsi="Arial" w:cs="Arial"/>
        <w:color w:val="000000"/>
      </w:rPr>
      <w:t xml:space="preserve">From Ainslie Lab @ UNC </w:t>
    </w:r>
    <w:hyperlink r:id="rId1" w:history="1">
      <w:r w:rsidRPr="003278B7">
        <w:rPr>
          <w:rStyle w:val="Hyperlink"/>
          <w:rFonts w:ascii="Arial" w:hAnsi="Arial" w:cs="Arial"/>
        </w:rPr>
        <w:t>ainslielab.web.unc.edu</w:t>
      </w:r>
    </w:hyperlink>
  </w:p>
  <w:p w14:paraId="5FAF6FF9" w14:textId="77777777" w:rsidR="003278B7" w:rsidRDefault="0032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A9E" w14:textId="77777777" w:rsidR="003D53B9" w:rsidRDefault="003D5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1A3"/>
    <w:multiLevelType w:val="multilevel"/>
    <w:tmpl w:val="9B24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E692D"/>
    <w:multiLevelType w:val="multilevel"/>
    <w:tmpl w:val="524EF3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C3D85"/>
    <w:multiLevelType w:val="multilevel"/>
    <w:tmpl w:val="9D5E89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54BEB"/>
    <w:multiLevelType w:val="multilevel"/>
    <w:tmpl w:val="5914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BF699E"/>
    <w:multiLevelType w:val="multilevel"/>
    <w:tmpl w:val="1EC0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720B1"/>
    <w:multiLevelType w:val="multilevel"/>
    <w:tmpl w:val="B85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B7"/>
    <w:rsid w:val="0011215C"/>
    <w:rsid w:val="001C20AD"/>
    <w:rsid w:val="002C4C98"/>
    <w:rsid w:val="003278B7"/>
    <w:rsid w:val="003D53B9"/>
    <w:rsid w:val="005605EB"/>
    <w:rsid w:val="007E2CE2"/>
    <w:rsid w:val="00863351"/>
    <w:rsid w:val="00871A5C"/>
    <w:rsid w:val="009B1DA1"/>
    <w:rsid w:val="009F417C"/>
    <w:rsid w:val="00AC1232"/>
    <w:rsid w:val="00C95C95"/>
    <w:rsid w:val="00DF68AD"/>
    <w:rsid w:val="00EB5C12"/>
    <w:rsid w:val="00EE56E3"/>
    <w:rsid w:val="00F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0A74B"/>
  <w15:chartTrackingRefBased/>
  <w15:docId w15:val="{DBC81EEE-3BEC-450C-B196-118A63F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8B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78B7"/>
    <w:rPr>
      <w:color w:val="0563C1" w:themeColor="hyperlink"/>
      <w:u w:val="single"/>
    </w:rPr>
  </w:style>
  <w:style w:type="paragraph" w:styleId="Header">
    <w:name w:val="header"/>
    <w:basedOn w:val="Normal"/>
    <w:link w:val="HeaderChar"/>
    <w:uiPriority w:val="99"/>
    <w:unhideWhenUsed/>
    <w:rsid w:val="003278B7"/>
    <w:pPr>
      <w:tabs>
        <w:tab w:val="center" w:pos="4680"/>
        <w:tab w:val="right" w:pos="9360"/>
      </w:tabs>
    </w:pPr>
  </w:style>
  <w:style w:type="character" w:customStyle="1" w:styleId="HeaderChar">
    <w:name w:val="Header Char"/>
    <w:basedOn w:val="DefaultParagraphFont"/>
    <w:link w:val="Header"/>
    <w:uiPriority w:val="99"/>
    <w:rsid w:val="003278B7"/>
    <w:rPr>
      <w:rFonts w:ascii="Arial" w:hAnsi="Arial" w:cs="Arial"/>
    </w:rPr>
  </w:style>
  <w:style w:type="paragraph" w:styleId="Footer">
    <w:name w:val="footer"/>
    <w:basedOn w:val="Normal"/>
    <w:link w:val="FooterChar"/>
    <w:uiPriority w:val="99"/>
    <w:unhideWhenUsed/>
    <w:rsid w:val="003278B7"/>
    <w:pPr>
      <w:tabs>
        <w:tab w:val="center" w:pos="4680"/>
        <w:tab w:val="right" w:pos="9360"/>
      </w:tabs>
    </w:pPr>
  </w:style>
  <w:style w:type="character" w:customStyle="1" w:styleId="FooterChar">
    <w:name w:val="Footer Char"/>
    <w:basedOn w:val="DefaultParagraphFont"/>
    <w:link w:val="Footer"/>
    <w:uiPriority w:val="99"/>
    <w:rsid w:val="003278B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inslielab.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Kristy</dc:creator>
  <cp:keywords/>
  <dc:description/>
  <cp:lastModifiedBy>Ainslie, Kristy</cp:lastModifiedBy>
  <cp:revision>1</cp:revision>
  <dcterms:created xsi:type="dcterms:W3CDTF">2019-03-09T19:24:00Z</dcterms:created>
  <dcterms:modified xsi:type="dcterms:W3CDTF">2019-03-09T19:54:00Z</dcterms:modified>
</cp:coreProperties>
</file>